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F475" w14:textId="2053A7DB" w:rsidR="00B80CF3" w:rsidRPr="00B16F12" w:rsidRDefault="00B80CF3" w:rsidP="00B16F12">
      <w:pPr>
        <w:spacing w:line="360" w:lineRule="auto"/>
      </w:pPr>
    </w:p>
    <w:tbl>
      <w:tblPr>
        <w:tblStyle w:val="Tabellenraster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84"/>
        <w:gridCol w:w="2410"/>
      </w:tblGrid>
      <w:tr w:rsidR="004F79E4" w14:paraId="64AFFBF0" w14:textId="77777777" w:rsidTr="009E2A33">
        <w:tc>
          <w:tcPr>
            <w:tcW w:w="7088" w:type="dxa"/>
          </w:tcPr>
          <w:p w14:paraId="1CE517BB" w14:textId="77777777" w:rsidR="00B80CF3" w:rsidRPr="009E2A33" w:rsidRDefault="00B80CF3" w:rsidP="00B80CF3">
            <w:pPr>
              <w:rPr>
                <w:b/>
                <w:sz w:val="20"/>
                <w:szCs w:val="20"/>
              </w:rPr>
            </w:pPr>
            <w:r w:rsidRPr="009E2A33">
              <w:rPr>
                <w:b/>
                <w:sz w:val="20"/>
                <w:szCs w:val="20"/>
              </w:rPr>
              <w:t>PRESSEINFORMATION</w:t>
            </w:r>
          </w:p>
          <w:p w14:paraId="1BCC11A4" w14:textId="77777777" w:rsidR="00B80CF3" w:rsidRPr="00B80CF3" w:rsidRDefault="00B80CF3" w:rsidP="00994BF3">
            <w:pPr>
              <w:spacing w:line="120" w:lineRule="auto"/>
              <w:rPr>
                <w:b/>
                <w:sz w:val="20"/>
                <w:szCs w:val="20"/>
              </w:rPr>
            </w:pPr>
          </w:p>
          <w:p w14:paraId="7ECD7699" w14:textId="349C06B1" w:rsidR="00B80CF3" w:rsidRPr="00B80CF3" w:rsidRDefault="00CD6C12" w:rsidP="00B16F12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Tuchmann</w:t>
            </w:r>
            <w:proofErr w:type="spellEnd"/>
            <w:r>
              <w:rPr>
                <w:b/>
                <w:sz w:val="44"/>
                <w:szCs w:val="44"/>
              </w:rPr>
              <w:t xml:space="preserve"> verschwindet</w:t>
            </w:r>
          </w:p>
          <w:p w14:paraId="2B4BCA5D" w14:textId="1251948D" w:rsidR="00B80CF3" w:rsidRPr="00B80CF3" w:rsidRDefault="00CD6C12" w:rsidP="00B16F1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Schicksal und Leben eines Schwabacher Fabrikanten</w:t>
            </w:r>
          </w:p>
          <w:p w14:paraId="159F1227" w14:textId="77777777" w:rsidR="00B80CF3" w:rsidRDefault="00B80CF3" w:rsidP="00994BF3">
            <w:pPr>
              <w:spacing w:line="120" w:lineRule="auto"/>
              <w:rPr>
                <w:b/>
              </w:rPr>
            </w:pPr>
          </w:p>
          <w:p w14:paraId="128816C5" w14:textId="3FB95D7E" w:rsidR="00B80CF3" w:rsidRDefault="00CD6C12" w:rsidP="00994BF3">
            <w:r>
              <w:rPr>
                <w:b/>
              </w:rPr>
              <w:t xml:space="preserve">Erste Ausstellung über den Grammophonnadelhersteller Walter </w:t>
            </w:r>
            <w:proofErr w:type="spellStart"/>
            <w:r>
              <w:rPr>
                <w:b/>
              </w:rPr>
              <w:t>Tuchmann</w:t>
            </w:r>
            <w:proofErr w:type="spellEnd"/>
            <w:r>
              <w:rPr>
                <w:b/>
              </w:rPr>
              <w:t xml:space="preserve"> </w:t>
            </w:r>
          </w:p>
          <w:p w14:paraId="09DE4AAD" w14:textId="77777777" w:rsidR="00994BF3" w:rsidRDefault="00994BF3" w:rsidP="00994BF3"/>
        </w:tc>
        <w:tc>
          <w:tcPr>
            <w:tcW w:w="284" w:type="dxa"/>
          </w:tcPr>
          <w:p w14:paraId="2FE390C9" w14:textId="2F1CD1B8" w:rsidR="00B80CF3" w:rsidRDefault="00B80CF3"/>
        </w:tc>
        <w:tc>
          <w:tcPr>
            <w:tcW w:w="2410" w:type="dxa"/>
          </w:tcPr>
          <w:p w14:paraId="483642DD" w14:textId="5EBC9B18" w:rsidR="00B80CF3" w:rsidRDefault="004F79E4">
            <w:r w:rsidRPr="003724F4">
              <w:rPr>
                <w:rFonts w:ascii="Candara" w:hAnsi="Candara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79DC17F4" wp14:editId="769EC79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1190853" cy="1685925"/>
                  <wp:effectExtent l="0" t="0" r="9525" b="0"/>
                  <wp:wrapThrough wrapText="bothSides">
                    <wp:wrapPolygon edited="0">
                      <wp:start x="0" y="0"/>
                      <wp:lineTo x="0" y="21234"/>
                      <wp:lineTo x="21427" y="21234"/>
                      <wp:lineTo x="21427" y="0"/>
                      <wp:lineTo x="0" y="0"/>
                    </wp:wrapPolygon>
                  </wp:wrapThrough>
                  <wp:docPr id="2666702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70227" name="Grafik 26667022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853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79E4" w:rsidRPr="00C2155D" w14:paraId="031071C7" w14:textId="77777777" w:rsidTr="009E2A33">
        <w:tc>
          <w:tcPr>
            <w:tcW w:w="7088" w:type="dxa"/>
          </w:tcPr>
          <w:p w14:paraId="4E61165B" w14:textId="0D6F0907" w:rsidR="00A05305" w:rsidRPr="00A05305" w:rsidRDefault="00A05305" w:rsidP="00A05305">
            <w:pPr>
              <w:pStyle w:val="has-medium-font-size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Schwabach, </w:t>
            </w:r>
            <w:r w:rsidR="006F6444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6F6444" w:rsidRPr="008111F7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8111F7">
              <w:rPr>
                <w:rFonts w:ascii="Calibri" w:hAnsi="Calibri" w:cs="Calibri"/>
                <w:b/>
                <w:sz w:val="20"/>
                <w:szCs w:val="20"/>
              </w:rPr>
              <w:t xml:space="preserve">. Juli 2023. </w:t>
            </w:r>
            <w:r w:rsidRPr="008111F7">
              <w:rPr>
                <w:rFonts w:ascii="Calibri" w:hAnsi="Calibri" w:cs="Calibri"/>
                <w:sz w:val="20"/>
                <w:szCs w:val="20"/>
              </w:rPr>
              <w:t>Vom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16. Juli 2023 bis zum 1. Januar 2024 präsentiert das Jüdische Museum Franken in Schwabach eine Ausstellung über den Schwabacher Grammophonnadelhersteller Walter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Tuchmann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Die Eröffnung findet am 27. Juli 2023, um 18</w:t>
            </w:r>
            <w:r w:rsidR="00AC1829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30 Uhr in der Ehemaligen Synagoge in Schwabach statt. Eine Preview gibt es am 16. Juli 2023 zum Synagogengassenfest. </w:t>
            </w:r>
          </w:p>
          <w:p w14:paraId="7DA377AC" w14:textId="77777777" w:rsidR="009E2A33" w:rsidRPr="009E2A33" w:rsidRDefault="009E2A33" w:rsidP="009E2A33">
            <w:pPr>
              <w:pStyle w:val="has-medium-font-size"/>
              <w:rPr>
                <w:rFonts w:ascii="Calibri" w:hAnsi="Calibri" w:cs="Calibri"/>
                <w:sz w:val="20"/>
                <w:szCs w:val="20"/>
              </w:rPr>
            </w:pPr>
            <w:r w:rsidRPr="009E2A33">
              <w:rPr>
                <w:rFonts w:ascii="Calibri" w:hAnsi="Calibri" w:cs="Calibri"/>
                <w:sz w:val="20"/>
                <w:szCs w:val="20"/>
              </w:rPr>
              <w:t xml:space="preserve">Am 28. August 1937 lud die Kreisleitung der NSDAP die Schwabacher Bevölkerung zu einer antisemitischen Propagandaveranstaltung in den Saal der Bärenwirtschaft ein. Anlass war die überstürzte Flucht des Fabrikbesitzers Walter </w:t>
            </w:r>
            <w:proofErr w:type="spellStart"/>
            <w:r w:rsidRPr="009E2A33">
              <w:rPr>
                <w:rFonts w:ascii="Calibri" w:hAnsi="Calibri" w:cs="Calibri"/>
                <w:sz w:val="20"/>
                <w:szCs w:val="20"/>
              </w:rPr>
              <w:t>Tuchmann</w:t>
            </w:r>
            <w:proofErr w:type="spellEnd"/>
            <w:r w:rsidRPr="009E2A33">
              <w:rPr>
                <w:rFonts w:ascii="Calibri" w:hAnsi="Calibri" w:cs="Calibri"/>
                <w:sz w:val="20"/>
                <w:szCs w:val="20"/>
              </w:rPr>
              <w:t>, Eigentümer des Drei-S-Werks.</w:t>
            </w:r>
          </w:p>
          <w:p w14:paraId="033300CB" w14:textId="77777777" w:rsidR="009E2A33" w:rsidRPr="009E2A33" w:rsidRDefault="009E2A33" w:rsidP="009E2A33">
            <w:pPr>
              <w:pStyle w:val="has-medium-font-size"/>
              <w:rPr>
                <w:rFonts w:ascii="Calibri" w:hAnsi="Calibri" w:cs="Calibri"/>
                <w:sz w:val="20"/>
                <w:szCs w:val="20"/>
              </w:rPr>
            </w:pPr>
            <w:r w:rsidRPr="009E2A33">
              <w:rPr>
                <w:rFonts w:ascii="Calibri" w:hAnsi="Calibri" w:cs="Calibri"/>
                <w:sz w:val="20"/>
                <w:szCs w:val="20"/>
              </w:rPr>
              <w:t xml:space="preserve">Die Belegschaft des Drei-S-Werks nahm Tuchmanns Flucht als plötzliches Verschwinden wahr. Der sogenannte „Fall </w:t>
            </w:r>
            <w:proofErr w:type="spellStart"/>
            <w:r w:rsidRPr="009E2A33">
              <w:rPr>
                <w:rFonts w:ascii="Calibri" w:hAnsi="Calibri" w:cs="Calibri"/>
                <w:sz w:val="20"/>
                <w:szCs w:val="20"/>
              </w:rPr>
              <w:t>Tuchmann</w:t>
            </w:r>
            <w:proofErr w:type="spellEnd"/>
            <w:r w:rsidRPr="009E2A33">
              <w:rPr>
                <w:rFonts w:ascii="Calibri" w:hAnsi="Calibri" w:cs="Calibri"/>
                <w:sz w:val="20"/>
                <w:szCs w:val="20"/>
              </w:rPr>
              <w:t>“ war zum Schwabacher Stadtgespräch geworden.</w:t>
            </w:r>
          </w:p>
          <w:p w14:paraId="0825B940" w14:textId="77777777" w:rsidR="009E2A33" w:rsidRDefault="009E2A33" w:rsidP="009E2A33">
            <w:pPr>
              <w:pStyle w:val="has-medium-font-size"/>
              <w:rPr>
                <w:rFonts w:ascii="Calibri" w:hAnsi="Calibri" w:cs="Calibri"/>
                <w:sz w:val="20"/>
                <w:szCs w:val="20"/>
              </w:rPr>
            </w:pPr>
            <w:r w:rsidRPr="009E2A33">
              <w:rPr>
                <w:rFonts w:ascii="Calibri" w:hAnsi="Calibri" w:cs="Calibri"/>
                <w:sz w:val="20"/>
                <w:szCs w:val="20"/>
              </w:rPr>
              <w:t>Die Ausstellung präsentiert im Jüdischen Museum Franken und im ersten Ober</w:t>
            </w:r>
            <w:r w:rsidR="00A05305">
              <w:rPr>
                <w:rFonts w:ascii="Calibri" w:hAnsi="Calibri" w:cs="Calibri"/>
                <w:sz w:val="20"/>
                <w:szCs w:val="20"/>
              </w:rPr>
              <w:t>ge</w:t>
            </w:r>
            <w:r w:rsidRPr="009E2A33">
              <w:rPr>
                <w:rFonts w:ascii="Calibri" w:hAnsi="Calibri" w:cs="Calibri"/>
                <w:sz w:val="20"/>
                <w:szCs w:val="20"/>
              </w:rPr>
              <w:t>schoß der Ehemaligen Synagoge unbekannte</w:t>
            </w:r>
            <w:r w:rsidR="00994BF3">
              <w:rPr>
                <w:rFonts w:ascii="Calibri" w:hAnsi="Calibri" w:cs="Calibri"/>
                <w:sz w:val="20"/>
                <w:szCs w:val="20"/>
              </w:rPr>
              <w:t xml:space="preserve"> und</w:t>
            </w:r>
            <w:r w:rsidRPr="009E2A33">
              <w:rPr>
                <w:rFonts w:ascii="Calibri" w:hAnsi="Calibri" w:cs="Calibri"/>
                <w:sz w:val="20"/>
                <w:szCs w:val="20"/>
              </w:rPr>
              <w:t xml:space="preserve"> noch nie gezeigte Fotografien, persönliche Dokumente und Objekte aus dem Drei-S-Werk. Sie versucht Tuchmanns Leben und Wirken zu rekonstruieren und ins kollektive Gedächtnis Schwabachs zurückzuholen.</w:t>
            </w:r>
          </w:p>
          <w:p w14:paraId="3917A63A" w14:textId="4F966051" w:rsidR="006F6444" w:rsidRPr="006F6444" w:rsidRDefault="006F6444" w:rsidP="009E2A33">
            <w:pPr>
              <w:pStyle w:val="has-medium-font-size"/>
              <w:rPr>
                <w:rFonts w:ascii="Calibri" w:hAnsi="Calibri" w:cs="Calibri"/>
                <w:sz w:val="20"/>
                <w:szCs w:val="20"/>
              </w:rPr>
            </w:pPr>
            <w:r w:rsidRPr="006F6444">
              <w:rPr>
                <w:rFonts w:ascii="Calibri" w:hAnsi="Calibri" w:cs="Calibri"/>
                <w:sz w:val="20"/>
                <w:szCs w:val="20"/>
              </w:rPr>
              <w:t xml:space="preserve">Zur Ausstellung sprechen Museumsdirektorin Daniela F. Eisenstein, Oberbürgermeister Peter Reiß, Christa </w:t>
            </w:r>
            <w:proofErr w:type="spellStart"/>
            <w:r w:rsidRPr="006F6444">
              <w:rPr>
                <w:rFonts w:ascii="Calibri" w:hAnsi="Calibri" w:cs="Calibri"/>
                <w:sz w:val="20"/>
                <w:szCs w:val="20"/>
              </w:rPr>
              <w:t>Naaß</w:t>
            </w:r>
            <w:proofErr w:type="spellEnd"/>
            <w:r w:rsidRPr="006F6444">
              <w:rPr>
                <w:rFonts w:ascii="Calibri" w:hAnsi="Calibri" w:cs="Calibri"/>
                <w:sz w:val="20"/>
                <w:szCs w:val="20"/>
              </w:rPr>
              <w:t>, 1. Stellvertreterin des Bezirkstagspräsidenten des Bezirks Mittelfranken, Honorarkonsul von Honduras Dr. Carlos Mack sowie Ausstellungskuratorin Marina Heller.</w:t>
            </w:r>
            <w:r w:rsidR="00C2155D">
              <w:rPr>
                <w:rFonts w:ascii="Calibri" w:hAnsi="Calibri" w:cs="Calibri"/>
                <w:sz w:val="20"/>
                <w:szCs w:val="20"/>
              </w:rPr>
              <w:t xml:space="preserve"> Für die musikalische Umrahmung sorg die Cellisten Anna </w:t>
            </w:r>
            <w:proofErr w:type="spellStart"/>
            <w:r w:rsidR="00C2155D">
              <w:rPr>
                <w:rFonts w:ascii="Calibri" w:hAnsi="Calibri" w:cs="Calibri"/>
                <w:sz w:val="20"/>
                <w:szCs w:val="20"/>
              </w:rPr>
              <w:t>Skladannaya</w:t>
            </w:r>
            <w:proofErr w:type="spellEnd"/>
            <w:r w:rsidR="00C2155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A408280" w14:textId="06632A72" w:rsidR="009E2A33" w:rsidRDefault="009E2A33" w:rsidP="009E2A33">
            <w:pPr>
              <w:pStyle w:val="StandardWeb"/>
              <w:rPr>
                <w:rStyle w:val="Hervorhebung"/>
                <w:rFonts w:ascii="Calibri" w:eastAsiaTheme="minorEastAsia" w:hAnsi="Calibri" w:cs="Calibri"/>
                <w:sz w:val="20"/>
                <w:szCs w:val="20"/>
              </w:rPr>
            </w:pPr>
            <w:r w:rsidRPr="00994BF3">
              <w:rPr>
                <w:rStyle w:val="Hervorhebung"/>
                <w:rFonts w:ascii="Calibri" w:eastAsiaTheme="minorEastAsia" w:hAnsi="Calibri" w:cs="Calibri"/>
                <w:sz w:val="20"/>
                <w:szCs w:val="20"/>
              </w:rPr>
              <w:t xml:space="preserve">Für die Realisierung der Ausstellung danken wir besonders dem Verein zur Förderung des Jüdischen Museums Franken e.V. </w:t>
            </w:r>
            <w:r w:rsidR="00994BF3" w:rsidRPr="00994BF3">
              <w:rPr>
                <w:rStyle w:val="Hervorhebung"/>
                <w:rFonts w:ascii="Calibri" w:eastAsiaTheme="minorEastAsia" w:hAnsi="Calibri" w:cs="Calibri"/>
                <w:sz w:val="20"/>
                <w:szCs w:val="20"/>
              </w:rPr>
              <w:t xml:space="preserve">für die Förderung sowie </w:t>
            </w:r>
            <w:r w:rsidRPr="00994BF3">
              <w:rPr>
                <w:rStyle w:val="Hervorhebung"/>
                <w:rFonts w:ascii="Calibri" w:eastAsiaTheme="minorEastAsia" w:hAnsi="Calibri" w:cs="Calibri"/>
                <w:sz w:val="20"/>
                <w:szCs w:val="20"/>
              </w:rPr>
              <w:t>dem Firmenarchiv des Drei-S-Werks und dem Verein Synagogengasse 6</w:t>
            </w:r>
            <w:r w:rsidR="00CD6C12">
              <w:rPr>
                <w:rStyle w:val="Hervorhebung"/>
                <w:rFonts w:ascii="Calibri" w:eastAsiaTheme="minorEastAsia" w:hAnsi="Calibri" w:cs="Calibri"/>
                <w:sz w:val="20"/>
                <w:szCs w:val="20"/>
              </w:rPr>
              <w:t xml:space="preserve"> e.V.</w:t>
            </w:r>
            <w:r w:rsidR="00994BF3" w:rsidRPr="00994BF3">
              <w:rPr>
                <w:rStyle w:val="Hervorhebung"/>
                <w:rFonts w:ascii="Calibri" w:eastAsiaTheme="minorEastAsia" w:hAnsi="Calibri" w:cs="Calibri"/>
                <w:sz w:val="20"/>
                <w:szCs w:val="20"/>
              </w:rPr>
              <w:t xml:space="preserve"> für die Kooperation.</w:t>
            </w:r>
          </w:p>
          <w:p w14:paraId="34B34DB9" w14:textId="69973190" w:rsidR="00AC1829" w:rsidRPr="00800AA1" w:rsidRDefault="00994BF3" w:rsidP="00AC1829">
            <w:pPr>
              <w:rPr>
                <w:b/>
                <w:bCs/>
                <w:sz w:val="20"/>
                <w:szCs w:val="20"/>
              </w:rPr>
            </w:pPr>
            <w:r w:rsidRPr="00800AA1">
              <w:rPr>
                <w:b/>
                <w:bCs/>
                <w:sz w:val="20"/>
                <w:szCs w:val="20"/>
              </w:rPr>
              <w:t xml:space="preserve">Anmeldung zur </w:t>
            </w:r>
            <w:r w:rsidR="00AC1829" w:rsidRPr="00800AA1">
              <w:rPr>
                <w:b/>
                <w:bCs/>
                <w:sz w:val="20"/>
                <w:szCs w:val="20"/>
              </w:rPr>
              <w:t>Ausstellungse</w:t>
            </w:r>
            <w:r w:rsidRPr="00800AA1">
              <w:rPr>
                <w:b/>
                <w:bCs/>
                <w:sz w:val="20"/>
                <w:szCs w:val="20"/>
              </w:rPr>
              <w:t>röffnung am 27. Juli 2023, 18</w:t>
            </w:r>
            <w:r w:rsidR="00AC1829" w:rsidRPr="00800AA1">
              <w:rPr>
                <w:b/>
                <w:bCs/>
                <w:sz w:val="20"/>
                <w:szCs w:val="20"/>
              </w:rPr>
              <w:t>.</w:t>
            </w:r>
            <w:r w:rsidRPr="00800AA1">
              <w:rPr>
                <w:b/>
                <w:bCs/>
                <w:sz w:val="20"/>
                <w:szCs w:val="20"/>
              </w:rPr>
              <w:t>30 Uhr</w:t>
            </w:r>
            <w:r w:rsidR="00AC1829" w:rsidRPr="00800AA1">
              <w:rPr>
                <w:b/>
                <w:bCs/>
                <w:sz w:val="20"/>
                <w:szCs w:val="20"/>
              </w:rPr>
              <w:t>,</w:t>
            </w:r>
            <w:r w:rsidR="00AC1829" w:rsidRPr="00800AA1">
              <w:rPr>
                <w:b/>
                <w:bCs/>
                <w:sz w:val="20"/>
                <w:szCs w:val="20"/>
              </w:rPr>
              <w:br/>
              <w:t>Ehemalige Synagoge (Synagogengasse 6)</w:t>
            </w:r>
            <w:r w:rsidR="00C2155D">
              <w:rPr>
                <w:b/>
                <w:bCs/>
                <w:sz w:val="20"/>
                <w:szCs w:val="20"/>
              </w:rPr>
              <w:t xml:space="preserve"> ist erforderlich</w:t>
            </w:r>
            <w:r w:rsidR="00AC1829" w:rsidRPr="00800AA1">
              <w:rPr>
                <w:b/>
                <w:bCs/>
                <w:sz w:val="20"/>
                <w:szCs w:val="20"/>
              </w:rPr>
              <w:t>:</w:t>
            </w:r>
          </w:p>
          <w:p w14:paraId="4BDF8C47" w14:textId="0C84F20F" w:rsidR="00B80CF3" w:rsidRPr="00B80CF3" w:rsidRDefault="00000000" w:rsidP="00AC1829">
            <w:pPr>
              <w:rPr>
                <w:b/>
                <w:sz w:val="20"/>
                <w:szCs w:val="20"/>
              </w:rPr>
            </w:pPr>
            <w:hyperlink r:id="rId7" w:history="1">
              <w:r w:rsidR="00994BF3" w:rsidRPr="00A97CC3">
                <w:rPr>
                  <w:rStyle w:val="Hyperlink"/>
                  <w:sz w:val="20"/>
                  <w:szCs w:val="20"/>
                </w:rPr>
                <w:t>event@juedisches-museum.org</w:t>
              </w:r>
            </w:hyperlink>
          </w:p>
        </w:tc>
        <w:tc>
          <w:tcPr>
            <w:tcW w:w="284" w:type="dxa"/>
          </w:tcPr>
          <w:p w14:paraId="5A15579C" w14:textId="77777777" w:rsidR="00B80CF3" w:rsidRPr="00B80CF3" w:rsidRDefault="00B80CF3" w:rsidP="00B80C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CED103" w14:textId="77777777" w:rsidR="00B80CF3" w:rsidRDefault="00B80CF3" w:rsidP="00B80CF3">
            <w:pPr>
              <w:rPr>
                <w:b/>
                <w:sz w:val="18"/>
                <w:szCs w:val="18"/>
              </w:rPr>
            </w:pPr>
            <w:r w:rsidRPr="00B80CF3">
              <w:rPr>
                <w:b/>
                <w:sz w:val="18"/>
                <w:szCs w:val="18"/>
              </w:rPr>
              <w:t>Jüdisches Museum Franken</w:t>
            </w:r>
          </w:p>
          <w:p w14:paraId="3C355C06" w14:textId="77777777" w:rsidR="00A05305" w:rsidRDefault="00A05305" w:rsidP="00B80C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Fürth Schnaittach Schwabach</w:t>
            </w:r>
          </w:p>
          <w:p w14:paraId="66181670" w14:textId="77777777" w:rsidR="00A05305" w:rsidRDefault="00A05305" w:rsidP="00A05305">
            <w:pPr>
              <w:rPr>
                <w:sz w:val="16"/>
                <w:szCs w:val="16"/>
              </w:rPr>
            </w:pPr>
          </w:p>
          <w:p w14:paraId="4521B2BC" w14:textId="77777777" w:rsidR="00A05305" w:rsidRPr="009E2A33" w:rsidRDefault="00A05305" w:rsidP="00A05305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 xml:space="preserve">Postanschrift: </w:t>
            </w:r>
          </w:p>
          <w:p w14:paraId="38D2AD4A" w14:textId="77777777" w:rsidR="00A05305" w:rsidRPr="009E2A33" w:rsidRDefault="00A05305" w:rsidP="00A05305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>Postfach 2055</w:t>
            </w:r>
          </w:p>
          <w:p w14:paraId="054EC54E" w14:textId="77777777" w:rsidR="00A05305" w:rsidRPr="009E2A33" w:rsidRDefault="00A05305" w:rsidP="00A05305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>90710 Fürth</w:t>
            </w:r>
          </w:p>
          <w:p w14:paraId="39F3F783" w14:textId="77777777" w:rsidR="00A05305" w:rsidRDefault="00A05305" w:rsidP="00B80CF3">
            <w:pPr>
              <w:rPr>
                <w:b/>
                <w:sz w:val="18"/>
                <w:szCs w:val="18"/>
              </w:rPr>
            </w:pPr>
          </w:p>
          <w:p w14:paraId="5F6B1C94" w14:textId="77777777" w:rsidR="00B80CF3" w:rsidRPr="009E2A33" w:rsidRDefault="00B80CF3" w:rsidP="00B80CF3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>Königstraße 89</w:t>
            </w:r>
          </w:p>
          <w:p w14:paraId="2B343840" w14:textId="77777777" w:rsidR="00B80CF3" w:rsidRDefault="00B80CF3" w:rsidP="00B80CF3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>90762 Fürth</w:t>
            </w:r>
          </w:p>
          <w:p w14:paraId="0D5ECAF7" w14:textId="77777777" w:rsidR="009E2A33" w:rsidRDefault="009E2A33" w:rsidP="00B80CF3">
            <w:pPr>
              <w:rPr>
                <w:sz w:val="16"/>
                <w:szCs w:val="16"/>
              </w:rPr>
            </w:pPr>
          </w:p>
          <w:p w14:paraId="089D25CC" w14:textId="77777777" w:rsidR="009E2A33" w:rsidRDefault="009E2A33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Museumsgasse 12-16</w:t>
            </w:r>
          </w:p>
          <w:p w14:paraId="0FBFC234" w14:textId="77777777" w:rsidR="009E2A33" w:rsidRDefault="009E2A33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91220 Schnaittach</w:t>
            </w:r>
          </w:p>
          <w:p w14:paraId="4A89F61E" w14:textId="77777777" w:rsidR="009E2A33" w:rsidRDefault="009E2A33" w:rsidP="00B80CF3">
            <w:pPr>
              <w:rPr>
                <w:sz w:val="16"/>
                <w:szCs w:val="16"/>
              </w:rPr>
            </w:pPr>
          </w:p>
          <w:p w14:paraId="29B3C3B4" w14:textId="77777777" w:rsidR="009E2A33" w:rsidRDefault="009E2A33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Synagogengasse 10a</w:t>
            </w:r>
          </w:p>
          <w:p w14:paraId="70678BF5" w14:textId="77777777" w:rsidR="009E2A33" w:rsidRPr="009E2A33" w:rsidRDefault="009E2A33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05305">
              <w:rPr>
                <w:sz w:val="16"/>
                <w:szCs w:val="16"/>
              </w:rPr>
              <w:t>1226 Schwabach</w:t>
            </w:r>
          </w:p>
          <w:p w14:paraId="4F711F5A" w14:textId="77777777" w:rsidR="00B80CF3" w:rsidRPr="009E2A33" w:rsidRDefault="00B80CF3" w:rsidP="00B80CF3">
            <w:pPr>
              <w:rPr>
                <w:sz w:val="16"/>
                <w:szCs w:val="16"/>
              </w:rPr>
            </w:pPr>
          </w:p>
          <w:p w14:paraId="41CCA885" w14:textId="77777777" w:rsidR="009E2A33" w:rsidRDefault="00A05305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STABSTELLE </w:t>
            </w:r>
            <w:r w:rsidR="009E2A33">
              <w:rPr>
                <w:sz w:val="16"/>
                <w:szCs w:val="16"/>
              </w:rPr>
              <w:t>PRESSE- UND ÖFFENTLICHKEITSARBEIT</w:t>
            </w:r>
          </w:p>
          <w:p w14:paraId="6369D493" w14:textId="6E364882" w:rsidR="009E2A33" w:rsidRPr="006F6444" w:rsidRDefault="00A05305" w:rsidP="00A05305">
            <w:pPr>
              <w:rPr>
                <w:sz w:val="16"/>
                <w:szCs w:val="16"/>
                <w:lang w:val="en-US"/>
              </w:rPr>
            </w:pPr>
            <w:proofErr w:type="spellStart"/>
            <w:r w:rsidRPr="006F6444">
              <w:rPr>
                <w:sz w:val="16"/>
                <w:szCs w:val="16"/>
                <w:lang w:val="en-US"/>
              </w:rPr>
              <w:t>Carolin</w:t>
            </w:r>
            <w:proofErr w:type="spellEnd"/>
            <w:r w:rsidRPr="006F644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E2A33" w:rsidRPr="006F6444">
              <w:rPr>
                <w:sz w:val="16"/>
                <w:szCs w:val="16"/>
                <w:lang w:val="en-US"/>
              </w:rPr>
              <w:t>Ordosch</w:t>
            </w:r>
            <w:proofErr w:type="spellEnd"/>
          </w:p>
          <w:p w14:paraId="6E0CF892" w14:textId="77777777" w:rsidR="00A05305" w:rsidRPr="006F6444" w:rsidRDefault="00A05305" w:rsidP="00A05305">
            <w:pPr>
              <w:rPr>
                <w:sz w:val="16"/>
                <w:szCs w:val="16"/>
                <w:lang w:val="en-US"/>
              </w:rPr>
            </w:pPr>
            <w:r w:rsidRPr="006F6444">
              <w:rPr>
                <w:sz w:val="16"/>
                <w:szCs w:val="16"/>
                <w:lang w:val="en-US"/>
              </w:rPr>
              <w:t>0911-950 988-</w:t>
            </w:r>
            <w:r w:rsidR="00B16F12" w:rsidRPr="006F6444">
              <w:rPr>
                <w:sz w:val="16"/>
                <w:szCs w:val="16"/>
                <w:lang w:val="en-US"/>
              </w:rPr>
              <w:t>20</w:t>
            </w:r>
          </w:p>
          <w:p w14:paraId="02A8EBD5" w14:textId="77777777" w:rsidR="00A05305" w:rsidRPr="006F6444" w:rsidRDefault="00000000" w:rsidP="00A05305">
            <w:pPr>
              <w:rPr>
                <w:sz w:val="16"/>
                <w:szCs w:val="16"/>
                <w:lang w:val="en-US"/>
              </w:rPr>
            </w:pPr>
            <w:hyperlink r:id="rId8" w:history="1">
              <w:r w:rsidR="00A05305" w:rsidRPr="006F6444">
                <w:rPr>
                  <w:rStyle w:val="Hyperlink"/>
                  <w:sz w:val="16"/>
                  <w:szCs w:val="16"/>
                  <w:lang w:val="en-US"/>
                </w:rPr>
                <w:t>presse@juedisches-museum.org</w:t>
              </w:r>
            </w:hyperlink>
          </w:p>
          <w:p w14:paraId="256C0859" w14:textId="77777777" w:rsidR="00A05305" w:rsidRPr="006F6444" w:rsidRDefault="00A05305" w:rsidP="00A05305">
            <w:pPr>
              <w:rPr>
                <w:sz w:val="16"/>
                <w:szCs w:val="16"/>
                <w:lang w:val="en-US"/>
              </w:rPr>
            </w:pPr>
          </w:p>
          <w:p w14:paraId="3C88FA21" w14:textId="45447481" w:rsidR="00A05305" w:rsidRPr="006F6444" w:rsidRDefault="00A05305" w:rsidP="00A05305">
            <w:pPr>
              <w:rPr>
                <w:sz w:val="16"/>
                <w:szCs w:val="16"/>
                <w:lang w:val="en-US"/>
              </w:rPr>
            </w:pPr>
            <w:r w:rsidRPr="006F6444">
              <w:rPr>
                <w:sz w:val="16"/>
                <w:szCs w:val="16"/>
                <w:lang w:val="en-US"/>
              </w:rPr>
              <w:t>PRESS</w:t>
            </w:r>
            <w:r w:rsidR="00CD6C12" w:rsidRPr="006F6444">
              <w:rPr>
                <w:sz w:val="16"/>
                <w:szCs w:val="16"/>
                <w:lang w:val="en-US"/>
              </w:rPr>
              <w:t>E</w:t>
            </w:r>
            <w:r w:rsidRPr="006F6444">
              <w:rPr>
                <w:sz w:val="16"/>
                <w:szCs w:val="16"/>
                <w:lang w:val="en-US"/>
              </w:rPr>
              <w:t>DOWNLOADS</w:t>
            </w:r>
          </w:p>
          <w:p w14:paraId="6DF08C84" w14:textId="77777777" w:rsidR="00A05305" w:rsidRPr="006F6444" w:rsidRDefault="00000000" w:rsidP="00A05305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A05305" w:rsidRPr="006F6444">
                <w:rPr>
                  <w:rStyle w:val="Hyperlink"/>
                  <w:sz w:val="16"/>
                  <w:szCs w:val="16"/>
                  <w:lang w:val="en-US"/>
                </w:rPr>
                <w:t>www.juedisches-museum.org/presse</w:t>
              </w:r>
            </w:hyperlink>
          </w:p>
          <w:p w14:paraId="404B9D90" w14:textId="77777777" w:rsidR="00A05305" w:rsidRPr="006F6444" w:rsidRDefault="00A05305" w:rsidP="00B80CF3">
            <w:pPr>
              <w:rPr>
                <w:sz w:val="16"/>
                <w:szCs w:val="16"/>
                <w:lang w:val="en-US"/>
              </w:rPr>
            </w:pPr>
          </w:p>
          <w:p w14:paraId="2FE86FA9" w14:textId="77777777" w:rsidR="00B80CF3" w:rsidRPr="006F6444" w:rsidRDefault="00B80CF3" w:rsidP="00B80CF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28E9886E" w14:textId="013B3DD7" w:rsidR="002F690F" w:rsidRPr="006F6444" w:rsidRDefault="002F690F" w:rsidP="00CD6C12">
      <w:pPr>
        <w:rPr>
          <w:lang w:val="en-US"/>
        </w:rPr>
      </w:pPr>
    </w:p>
    <w:sectPr w:rsidR="002F690F" w:rsidRPr="006F6444" w:rsidSect="00A05305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B2FA" w14:textId="77777777" w:rsidR="00AB7CB1" w:rsidRDefault="00AB7CB1" w:rsidP="00B80CF3">
      <w:r>
        <w:separator/>
      </w:r>
    </w:p>
  </w:endnote>
  <w:endnote w:type="continuationSeparator" w:id="0">
    <w:p w14:paraId="32666A57" w14:textId="77777777" w:rsidR="00AB7CB1" w:rsidRDefault="00AB7CB1" w:rsidP="00B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28362859"/>
      <w:docPartObj>
        <w:docPartGallery w:val="Page Numbers (Bottom of Page)"/>
        <w:docPartUnique/>
      </w:docPartObj>
    </w:sdtPr>
    <w:sdtContent>
      <w:p w14:paraId="2F56E7BB" w14:textId="77777777" w:rsidR="00A05305" w:rsidRDefault="00A05305" w:rsidP="00A97CC3">
        <w:pPr>
          <w:pStyle w:val="Fu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404BF62" w14:textId="77777777" w:rsidR="00A05305" w:rsidRDefault="00A05305" w:rsidP="00A05305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914739850"/>
      <w:docPartObj>
        <w:docPartGallery w:val="Page Numbers (Bottom of Page)"/>
        <w:docPartUnique/>
      </w:docPartObj>
    </w:sdtPr>
    <w:sdtContent>
      <w:p w14:paraId="653710F4" w14:textId="77777777" w:rsidR="00A05305" w:rsidRDefault="00A05305" w:rsidP="00A97CC3">
        <w:pPr>
          <w:pStyle w:val="Fu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  <w:r w:rsidR="00994BF3">
          <w:rPr>
            <w:rStyle w:val="Seitenzahl"/>
          </w:rPr>
          <w:t>/1</w:t>
        </w:r>
      </w:p>
    </w:sdtContent>
  </w:sdt>
  <w:p w14:paraId="0C9242A6" w14:textId="77777777" w:rsidR="00A05305" w:rsidRDefault="00A05305" w:rsidP="00A05305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FA11" w14:textId="77777777" w:rsidR="00AB7CB1" w:rsidRDefault="00AB7CB1" w:rsidP="00B80CF3">
      <w:r>
        <w:separator/>
      </w:r>
    </w:p>
  </w:footnote>
  <w:footnote w:type="continuationSeparator" w:id="0">
    <w:p w14:paraId="788D6F35" w14:textId="77777777" w:rsidR="00AB7CB1" w:rsidRDefault="00AB7CB1" w:rsidP="00B8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070" w14:textId="77777777" w:rsidR="00994BF3" w:rsidRPr="00B16F12" w:rsidRDefault="00B16F12" w:rsidP="00B16F12">
    <w:pPr>
      <w:tabs>
        <w:tab w:val="left" w:pos="7153"/>
      </w:tabs>
      <w:ind w:left="-142"/>
    </w:pPr>
    <w:r>
      <w:rPr>
        <w:noProof/>
      </w:rPr>
      <w:drawing>
        <wp:inline distT="0" distB="0" distL="0" distR="0" wp14:anchorId="31979E1B" wp14:editId="20993D57">
          <wp:extent cx="2708432" cy="1062318"/>
          <wp:effectExtent l="0" t="0" r="0" b="0"/>
          <wp:docPr id="3576977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97752" name="Grafik 357697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32" cy="106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F3"/>
    <w:rsid w:val="002A0C41"/>
    <w:rsid w:val="002F690F"/>
    <w:rsid w:val="00300DCB"/>
    <w:rsid w:val="003C57F5"/>
    <w:rsid w:val="004F79E4"/>
    <w:rsid w:val="006F6444"/>
    <w:rsid w:val="00800AA1"/>
    <w:rsid w:val="008111F7"/>
    <w:rsid w:val="00914E7B"/>
    <w:rsid w:val="00994BF3"/>
    <w:rsid w:val="009D2BAD"/>
    <w:rsid w:val="009E2A33"/>
    <w:rsid w:val="00A05305"/>
    <w:rsid w:val="00AB7CB1"/>
    <w:rsid w:val="00AC1829"/>
    <w:rsid w:val="00B16F12"/>
    <w:rsid w:val="00B80CF3"/>
    <w:rsid w:val="00C2155D"/>
    <w:rsid w:val="00CB4190"/>
    <w:rsid w:val="00CD6C12"/>
    <w:rsid w:val="00EB5ADF"/>
    <w:rsid w:val="00F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7F19"/>
  <w15:chartTrackingRefBased/>
  <w15:docId w15:val="{1E85DC24-0DAC-E941-8F36-E2F1A6ED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C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CF3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80C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CF3"/>
    <w:rPr>
      <w:rFonts w:eastAsiaTheme="minorEastAsia"/>
    </w:rPr>
  </w:style>
  <w:style w:type="table" w:styleId="Tabellenraster">
    <w:name w:val="Table Grid"/>
    <w:basedOn w:val="NormaleTabelle"/>
    <w:uiPriority w:val="39"/>
    <w:rsid w:val="00B8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E2A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A33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Standard"/>
    <w:rsid w:val="009E2A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he-IL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E2A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he-IL"/>
      <w14:ligatures w14:val="none"/>
    </w:rPr>
  </w:style>
  <w:style w:type="character" w:styleId="Hervorhebung">
    <w:name w:val="Emphasis"/>
    <w:basedOn w:val="Absatz-Standardschriftart"/>
    <w:uiPriority w:val="20"/>
    <w:qFormat/>
    <w:rsid w:val="009E2A33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A0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juedisches-museum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t@juedisches-museum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uedisches-museum.org/pres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F. Eisenstein</dc:creator>
  <cp:keywords/>
  <dc:description/>
  <cp:lastModifiedBy>Daniela F. Eisenstein</cp:lastModifiedBy>
  <cp:revision>8</cp:revision>
  <cp:lastPrinted>2023-06-27T19:46:00Z</cp:lastPrinted>
  <dcterms:created xsi:type="dcterms:W3CDTF">2023-07-11T08:35:00Z</dcterms:created>
  <dcterms:modified xsi:type="dcterms:W3CDTF">2023-07-12T10:40:00Z</dcterms:modified>
</cp:coreProperties>
</file>